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Kumar Neil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0"/>
        <w:spacing w:after="0" w:line="343" w:lineRule="auto"/>
        <w:rPr>
          <w:sz w:val="20"/>
          <w:szCs w:val="20"/>
          <w:color w:val="auto"/>
        </w:rPr>
      </w:pPr>
      <w:r>
        <w:rPr>
          <w:rFonts w:ascii="Times New Roman" w:cs="Times New Roman" w:eastAsia="Times New Roman" w:hAnsi="Times New Roman"/>
          <w:sz w:val="17"/>
          <w:szCs w:val="17"/>
          <w:color w:val="0000FF"/>
        </w:rPr>
        <w:t>BRIDGEBIO ONCOLOGY THERAPEUTICS, INC. 256 EAST GRAND AVENUE, SUITE 104</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BridgeBio Oncology Therapeutics,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BBOT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1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31,675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31,675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31,675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the first anniversary of the date of grant or (ii) the date of the next Annual Meeting of Stockholders of the Issuer following the date of grant, subject to the Reporting Person's continued service to the Issuer through the applicable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Aaron Chan,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LIMITED POWER OF ATTORNEY</w:t>
      </w:r>
    </w:p>
    <w:p>
      <w:pPr>
        <w:spacing w:after="0" w:line="21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undersigned hereby constitutes and appoints each of Pedro Beltran, Idan Elmelech, Marc Cobo, and Aaron Chan, signing singly, and with full power of substitution, the undersigned's true and lawful attorney-in-fact to:</w:t>
      </w:r>
    </w:p>
    <w:p>
      <w:pPr>
        <w:spacing w:after="0" w:line="151" w:lineRule="exact"/>
        <w:rPr>
          <w:sz w:val="20"/>
          <w:szCs w:val="20"/>
          <w:color w:val="auto"/>
        </w:rPr>
      </w:pPr>
    </w:p>
    <w:p>
      <w:pPr>
        <w:ind w:firstLine="3"/>
        <w:spacing w:after="0" w:line="260" w:lineRule="auto"/>
        <w:tabs>
          <w:tab w:leader="none" w:pos="2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director, and/or securityholder of BridgeBio Oncology Therapeutics,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173" w:lineRule="exact"/>
        <w:rPr>
          <w:rFonts w:ascii="Times New Roman" w:cs="Times New Roman" w:eastAsia="Times New Roman" w:hAnsi="Times New Roman"/>
          <w:sz w:val="17"/>
          <w:szCs w:val="17"/>
          <w:color w:val="auto"/>
        </w:rPr>
      </w:pPr>
    </w:p>
    <w:p>
      <w:pPr>
        <w:ind w:firstLine="3"/>
        <w:spacing w:after="0" w:line="270" w:lineRule="auto"/>
        <w:tabs>
          <w:tab w:leader="none" w:pos="2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65" w:lineRule="exact"/>
        <w:rPr>
          <w:rFonts w:ascii="Times New Roman" w:cs="Times New Roman" w:eastAsia="Times New Roman" w:hAnsi="Times New Roman"/>
          <w:sz w:val="17"/>
          <w:szCs w:val="17"/>
          <w:color w:val="auto"/>
        </w:rPr>
      </w:pPr>
    </w:p>
    <w:p>
      <w:pPr>
        <w:ind w:right="60" w:firstLine="3"/>
        <w:spacing w:after="0" w:line="264" w:lineRule="auto"/>
        <w:tabs>
          <w:tab w:leader="none" w:pos="2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17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June 1, 2026.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Neil Kumar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Neil Kumar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462915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60"/>
      </w:cols>
      <w:pgMar w:left="460" w:top="74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2485" TargetMode="External"/><Relationship Id="rId14" Type="http://schemas.openxmlformats.org/officeDocument/2006/relationships/hyperlink" Target="http://www.sec.gov/cgi-bin/browse-edgar?action=getcompany&amp;CIK=0001869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2026-06-18T16:01:25Z</dcterms:created>
  <dcterms:modified xsi:type="dcterms:W3CDTF">2026-06-18T16:01:25Z</dcterms:modified>
</cp:coreProperties>
</file>