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Lebowitz Peter F</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
        <w:spacing w:after="0" w:line="346" w:lineRule="auto"/>
        <w:rPr>
          <w:sz w:val="20"/>
          <w:szCs w:val="20"/>
          <w:color w:val="auto"/>
        </w:rPr>
      </w:pPr>
      <w:r>
        <w:rPr>
          <w:rFonts w:ascii="Times New Roman" w:cs="Times New Roman" w:eastAsia="Times New Roman" w:hAnsi="Times New Roman"/>
          <w:sz w:val="17"/>
          <w:szCs w:val="17"/>
          <w:color w:val="0000FF"/>
        </w:rPr>
        <w:t>BRIDGEBIO ONCOLOGY THERAPEUTICS, INC. 256 EAST GRAND AVENUE, SUITE 104</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BridgeBio Oncology Therapeutics,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28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BBOT </w:t>
            </w:r>
            <w:r>
              <w:rPr>
                <w:rFonts w:ascii="Times New Roman" w:cs="Times New Roman" w:eastAsia="Times New Roman" w:hAnsi="Times New Roman"/>
                <w:sz w:val="20"/>
                <w:szCs w:val="20"/>
                <w:color w:val="000000"/>
              </w:rPr>
              <w:t>]</w:t>
            </w:r>
          </w:p>
        </w:tc>
        <w:tc>
          <w:tcPr>
            <w:tcW w:w="4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1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7.73</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7,289</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7,289</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7,289</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the first anniversary of the date of grant or (ii) the date of the next Annual Meeting of Stockholders of the Issuer following the date of grant, subject to the Reporting Person's continued service to the Issuer through the applicable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Aaron Chan, Attorney-in-</w:t>
            </w:r>
          </w:p>
        </w:tc>
        <w:tc>
          <w:tcPr>
            <w:tcW w:w="12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LIMITED POWER OF ATTORNEY</w:t>
      </w:r>
    </w:p>
    <w:p>
      <w:pPr>
        <w:spacing w:after="0" w:line="220"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7"/>
          <w:szCs w:val="17"/>
          <w:color w:val="auto"/>
        </w:rPr>
        <w:t>The undersigned hereby constitutes and appoints each of Pedro Beltran, Idan Elmelech, Marc Cobo, and Aaron Chan, signing singly, and with full power of substitution, the undersigned's true and lawful attorney-in-fact to:</w:t>
      </w:r>
    </w:p>
    <w:p>
      <w:pPr>
        <w:spacing w:after="0" w:line="148" w:lineRule="exact"/>
        <w:rPr>
          <w:sz w:val="20"/>
          <w:szCs w:val="20"/>
          <w:color w:val="auto"/>
        </w:rPr>
      </w:pPr>
    </w:p>
    <w:p>
      <w:pPr>
        <w:ind w:right="60" w:firstLine="4"/>
        <w:spacing w:after="0" w:line="261" w:lineRule="auto"/>
        <w:tabs>
          <w:tab w:leader="none" w:pos="2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director, and/or securityholder of BridgeBio Oncology Therapeutics,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386" w:lineRule="exact"/>
        <w:rPr>
          <w:rFonts w:ascii="Times New Roman" w:cs="Times New Roman" w:eastAsia="Times New Roman" w:hAnsi="Times New Roman"/>
          <w:sz w:val="17"/>
          <w:szCs w:val="17"/>
          <w:color w:val="auto"/>
        </w:rPr>
      </w:pPr>
    </w:p>
    <w:p>
      <w:pPr>
        <w:jc w:val="both"/>
        <w:ind w:right="120" w:firstLine="4"/>
        <w:spacing w:after="0" w:line="273" w:lineRule="auto"/>
        <w:tabs>
          <w:tab w:leader="none" w:pos="2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63" w:lineRule="exact"/>
        <w:rPr>
          <w:rFonts w:ascii="Times New Roman" w:cs="Times New Roman" w:eastAsia="Times New Roman" w:hAnsi="Times New Roman"/>
          <w:sz w:val="17"/>
          <w:szCs w:val="17"/>
          <w:color w:val="auto"/>
        </w:rPr>
      </w:pPr>
    </w:p>
    <w:p>
      <w:pPr>
        <w:ind w:right="20" w:firstLine="4"/>
        <w:spacing w:after="0" w:line="267" w:lineRule="auto"/>
        <w:tabs>
          <w:tab w:leader="none" w:pos="2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17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June 2, 2026.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Peter Lebowitz</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Lebowitz</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468630</wp:posOffset>
            </wp:positionV>
            <wp:extent cx="699262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10980"/>
      </w:cols>
      <w:pgMar w:left="460" w:top="74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1402" TargetMode="External"/><Relationship Id="rId14" Type="http://schemas.openxmlformats.org/officeDocument/2006/relationships/hyperlink" Target="http://www.sec.gov/cgi-bin/browse-edgar?action=getcompany&amp;CIK=0001869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2026-06-18T16:27:02Z</dcterms:created>
  <dcterms:modified xsi:type="dcterms:W3CDTF">2026-06-18T16:27:02Z</dcterms:modified>
</cp:coreProperties>
</file>